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7927C4" w:rsidRPr="00B106B5" w14:paraId="6AB590E9" w14:textId="77777777" w:rsidTr="002207B8">
        <w:trPr>
          <w:trHeight w:val="1232"/>
        </w:trPr>
        <w:tc>
          <w:tcPr>
            <w:tcW w:w="3988" w:type="dxa"/>
            <w:shd w:val="clear" w:color="auto" w:fill="auto"/>
          </w:tcPr>
          <w:p w14:paraId="699321B9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bookmarkStart w:id="0" w:name="_Hlk198628292"/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4C81B4FC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27090E47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21756E65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ш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р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14:paraId="3118DFCD" w14:textId="77777777" w:rsidR="007927C4" w:rsidRPr="00B106B5" w:rsidRDefault="007927C4" w:rsidP="002207B8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5E93685" wp14:editId="6EDD5D5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14:paraId="224E7D69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382DF8FD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56B5E590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1B34B57C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5023064D" w14:textId="77777777" w:rsidR="007927C4" w:rsidRPr="00B106B5" w:rsidRDefault="007927C4" w:rsidP="002207B8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7927C4" w:rsidRPr="00B106B5" w14:paraId="5A1E43B4" w14:textId="77777777" w:rsidTr="002207B8">
        <w:trPr>
          <w:trHeight w:val="522"/>
        </w:trPr>
        <w:tc>
          <w:tcPr>
            <w:tcW w:w="3988" w:type="dxa"/>
            <w:shd w:val="clear" w:color="auto" w:fill="auto"/>
          </w:tcPr>
          <w:p w14:paraId="52852BC9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452495, Ми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ш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 xml:space="preserve">р ауылы,14 </w:t>
            </w:r>
          </w:p>
          <w:p w14:paraId="59EDA27F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C7FD23C" w14:textId="77777777" w:rsidR="007927C4" w:rsidRPr="00B106B5" w:rsidRDefault="007927C4" w:rsidP="002207B8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14:paraId="1EB0F116" w14:textId="77777777" w:rsidR="007927C4" w:rsidRPr="00B106B5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051D8FB2" w14:textId="77777777" w:rsidR="007927C4" w:rsidRPr="00B106B5" w:rsidRDefault="007927C4" w:rsidP="002207B8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48272D40" w14:textId="29BDB709" w:rsidR="007927C4" w:rsidRDefault="007927C4" w:rsidP="007927C4">
      <w:pPr>
        <w:pStyle w:val="31"/>
        <w:ind w:firstLine="349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1AD77" wp14:editId="01787B30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9D08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bookmarkEnd w:id="0"/>
      <w:r>
        <w:rPr>
          <w:sz w:val="28"/>
          <w:szCs w:val="28"/>
        </w:rPr>
        <w:t>Двадцать пятое заседание двадцать девятого созыва</w:t>
      </w:r>
    </w:p>
    <w:p w14:paraId="21FFD3D5" w14:textId="77777777" w:rsidR="007927C4" w:rsidRDefault="007927C4" w:rsidP="007927C4">
      <w:pPr>
        <w:ind w:right="-99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6E6E5536" w14:textId="6E5A740A" w:rsidR="007927C4" w:rsidRDefault="00FB4516" w:rsidP="007927C4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7927C4">
        <w:rPr>
          <w:sz w:val="28"/>
          <w:szCs w:val="28"/>
        </w:rPr>
        <w:t xml:space="preserve"> мая 2025 года № </w:t>
      </w:r>
      <w:r w:rsidR="00B042AF">
        <w:rPr>
          <w:sz w:val="28"/>
          <w:szCs w:val="28"/>
        </w:rPr>
        <w:t>79/2</w:t>
      </w:r>
    </w:p>
    <w:p w14:paraId="7EF6E7A7" w14:textId="77777777" w:rsidR="00E012E5" w:rsidRDefault="00E012E5" w:rsidP="007927C4">
      <w:pPr>
        <w:spacing w:line="276" w:lineRule="auto"/>
        <w:ind w:firstLine="709"/>
        <w:jc w:val="center"/>
        <w:rPr>
          <w:sz w:val="28"/>
          <w:szCs w:val="28"/>
        </w:rPr>
      </w:pPr>
    </w:p>
    <w:p w14:paraId="566E4394" w14:textId="078A5FBE" w:rsidR="00E012E5" w:rsidRPr="00E012E5" w:rsidRDefault="00E012E5" w:rsidP="00E012E5">
      <w:pPr>
        <w:pStyle w:val="11"/>
        <w:ind w:firstLine="0"/>
        <w:jc w:val="center"/>
        <w:rPr>
          <w:color w:val="auto"/>
        </w:rPr>
      </w:pPr>
      <w:r w:rsidRPr="00E012E5">
        <w:rPr>
          <w:color w:val="auto"/>
        </w:rPr>
        <w:t>О назначении публичных слушаний по проекту Решения Совета</w:t>
      </w:r>
      <w:r w:rsidRPr="00E012E5">
        <w:rPr>
          <w:color w:val="auto"/>
        </w:rPr>
        <w:br/>
        <w:t xml:space="preserve">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</w:t>
      </w:r>
      <w:r>
        <w:rPr>
          <w:color w:val="auto"/>
        </w:rPr>
        <w:t xml:space="preserve"> </w:t>
      </w:r>
      <w:r w:rsidRPr="00E012E5">
        <w:rPr>
          <w:color w:val="auto"/>
        </w:rPr>
        <w:t xml:space="preserve">«Об утверждении отчета об исполнении бюджета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</w:t>
      </w:r>
      <w:r>
        <w:rPr>
          <w:color w:val="auto"/>
        </w:rPr>
        <w:t xml:space="preserve"> </w:t>
      </w:r>
      <w:r w:rsidRPr="00E012E5">
        <w:rPr>
          <w:color w:val="auto"/>
        </w:rPr>
        <w:t>района Салаватский район Республики Башкортостан за 2024 год»</w:t>
      </w:r>
    </w:p>
    <w:p w14:paraId="5F2363EC" w14:textId="77777777" w:rsidR="00E012E5" w:rsidRPr="00E012E5" w:rsidRDefault="00E012E5" w:rsidP="00E012E5">
      <w:pPr>
        <w:pStyle w:val="11"/>
        <w:ind w:firstLine="0"/>
        <w:jc w:val="center"/>
        <w:rPr>
          <w:color w:val="auto"/>
        </w:rPr>
      </w:pPr>
    </w:p>
    <w:p w14:paraId="6BBD48CC" w14:textId="347648DD" w:rsidR="00E012E5" w:rsidRPr="00E012E5" w:rsidRDefault="00E012E5" w:rsidP="00E012E5">
      <w:pPr>
        <w:pStyle w:val="11"/>
        <w:ind w:firstLine="680"/>
        <w:jc w:val="both"/>
        <w:rPr>
          <w:color w:val="auto"/>
        </w:rPr>
      </w:pPr>
      <w:r w:rsidRPr="00E012E5">
        <w:rPr>
          <w:color w:val="auto"/>
        </w:rPr>
        <w:t xml:space="preserve">В соответствии со статьей 28 Федерального закона от 06 октября 2003 года №131-Ф3 «Об общих принципах организации местного самоуправления в Российской Федерации», статьей 13 Устава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Башкортостан, Совет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</w:t>
      </w:r>
    </w:p>
    <w:p w14:paraId="579EA1CF" w14:textId="77777777" w:rsidR="00E012E5" w:rsidRPr="00E012E5" w:rsidRDefault="00E012E5" w:rsidP="00E012E5">
      <w:pPr>
        <w:pStyle w:val="11"/>
        <w:ind w:firstLine="0"/>
        <w:jc w:val="both"/>
        <w:rPr>
          <w:color w:val="auto"/>
        </w:rPr>
      </w:pPr>
      <w:r w:rsidRPr="00E012E5">
        <w:rPr>
          <w:color w:val="auto"/>
        </w:rPr>
        <w:t xml:space="preserve"> РЕШИЛ: </w:t>
      </w:r>
    </w:p>
    <w:p w14:paraId="7BB26B05" w14:textId="16C51694" w:rsidR="00E012E5" w:rsidRPr="00E012E5" w:rsidRDefault="00E012E5" w:rsidP="00E012E5">
      <w:pPr>
        <w:pStyle w:val="11"/>
        <w:tabs>
          <w:tab w:val="left" w:pos="1133"/>
        </w:tabs>
        <w:jc w:val="both"/>
        <w:rPr>
          <w:color w:val="auto"/>
        </w:rPr>
      </w:pPr>
      <w:r w:rsidRPr="00E012E5">
        <w:rPr>
          <w:color w:val="auto"/>
        </w:rPr>
        <w:t>1.</w:t>
      </w:r>
      <w:r>
        <w:rPr>
          <w:color w:val="auto"/>
        </w:rPr>
        <w:t xml:space="preserve"> </w:t>
      </w:r>
      <w:r w:rsidRPr="00E012E5">
        <w:rPr>
          <w:color w:val="auto"/>
        </w:rPr>
        <w:t xml:space="preserve">Назначить публичные слушания по проекту Решения Совета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«Об утверждении отчета об исполнении бюджета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за 2024 год» (далее - проект Решения) на  16  мая  2025 года в 16-00 часов в зале заседаний Администрации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r>
        <w:rPr>
          <w:color w:val="auto"/>
        </w:rPr>
        <w:t>Мещегарово</w:t>
      </w:r>
      <w:r w:rsidRPr="00E012E5">
        <w:rPr>
          <w:color w:val="auto"/>
        </w:rPr>
        <w:t>, ул.</w:t>
      </w:r>
      <w:r>
        <w:rPr>
          <w:color w:val="auto"/>
        </w:rPr>
        <w:t xml:space="preserve"> Ленина</w:t>
      </w:r>
      <w:r w:rsidRPr="00E012E5">
        <w:rPr>
          <w:color w:val="auto"/>
        </w:rPr>
        <w:t>,</w:t>
      </w:r>
      <w:r>
        <w:rPr>
          <w:color w:val="auto"/>
        </w:rPr>
        <w:t xml:space="preserve"> д.14</w:t>
      </w:r>
      <w:r w:rsidRPr="00E012E5">
        <w:rPr>
          <w:color w:val="auto"/>
        </w:rPr>
        <w:t>.</w:t>
      </w:r>
    </w:p>
    <w:p w14:paraId="06C0A371" w14:textId="0E1652B4" w:rsidR="00E012E5" w:rsidRPr="00E012E5" w:rsidRDefault="00E012E5" w:rsidP="00E012E5">
      <w:pPr>
        <w:pStyle w:val="11"/>
        <w:tabs>
          <w:tab w:val="left" w:pos="1133"/>
        </w:tabs>
        <w:jc w:val="both"/>
        <w:rPr>
          <w:color w:val="auto"/>
        </w:rPr>
      </w:pPr>
      <w:r w:rsidRPr="00E012E5">
        <w:rPr>
          <w:color w:val="auto"/>
        </w:rPr>
        <w:t>2.</w:t>
      </w:r>
      <w:r>
        <w:rPr>
          <w:color w:val="auto"/>
        </w:rPr>
        <w:t xml:space="preserve"> </w:t>
      </w:r>
      <w:r w:rsidRPr="00E012E5">
        <w:rPr>
          <w:color w:val="auto"/>
        </w:rPr>
        <w:t xml:space="preserve">Утвердить «Порядок учета предложений по проекту Решения «Об утверждении отчета об исполнении бюджета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за 2024 год», а также участия граждан в его обсуждении», согласно приложению к настоящему Решению.</w:t>
      </w:r>
    </w:p>
    <w:p w14:paraId="274AED02" w14:textId="096F881B" w:rsidR="00E012E5" w:rsidRPr="00E012E5" w:rsidRDefault="00E012E5" w:rsidP="00E012E5">
      <w:pPr>
        <w:pStyle w:val="11"/>
        <w:tabs>
          <w:tab w:val="left" w:pos="851"/>
          <w:tab w:val="left" w:pos="1133"/>
        </w:tabs>
        <w:ind w:firstLine="142"/>
        <w:jc w:val="both"/>
        <w:rPr>
          <w:color w:val="auto"/>
        </w:rPr>
      </w:pPr>
      <w:r w:rsidRPr="00E012E5">
        <w:rPr>
          <w:color w:val="auto"/>
        </w:rPr>
        <w:t xml:space="preserve">   3.</w:t>
      </w:r>
      <w:r>
        <w:rPr>
          <w:color w:val="auto"/>
        </w:rPr>
        <w:t xml:space="preserve"> </w:t>
      </w:r>
      <w:r w:rsidRPr="00E012E5">
        <w:rPr>
          <w:color w:val="auto"/>
        </w:rPr>
        <w:t xml:space="preserve">Утвердить следующий состав комиссии по подготовке и проведению публичных слушаний по проекту Решения Совета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«Об утверждении отчета об исполнении бюджета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за 2024 год»:</w:t>
      </w:r>
    </w:p>
    <w:p w14:paraId="00734018" w14:textId="09149CA8" w:rsidR="00E012E5" w:rsidRPr="00E012E5" w:rsidRDefault="00E012E5" w:rsidP="00E012E5">
      <w:pPr>
        <w:pStyle w:val="31"/>
        <w:tabs>
          <w:tab w:val="left" w:pos="0"/>
          <w:tab w:val="left" w:pos="284"/>
          <w:tab w:val="left" w:pos="426"/>
        </w:tabs>
        <w:spacing w:after="0" w:line="240" w:lineRule="auto"/>
        <w:ind w:firstLine="0"/>
        <w:rPr>
          <w:sz w:val="28"/>
          <w:szCs w:val="28"/>
        </w:rPr>
      </w:pPr>
      <w:r w:rsidRPr="00E012E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Ряжапов Алик </w:t>
      </w:r>
      <w:proofErr w:type="spellStart"/>
      <w:r>
        <w:rPr>
          <w:sz w:val="28"/>
          <w:szCs w:val="28"/>
        </w:rPr>
        <w:t>Ирутович</w:t>
      </w:r>
      <w:proofErr w:type="spellEnd"/>
      <w:r w:rsidRPr="00E012E5">
        <w:rPr>
          <w:sz w:val="28"/>
          <w:szCs w:val="28"/>
        </w:rPr>
        <w:t xml:space="preserve"> - председатель Постоянной комиссии по бюджету, налогам, вопросам муниципальной собственности Совета сельского </w:t>
      </w:r>
      <w:r w:rsidRPr="00E012E5">
        <w:rPr>
          <w:sz w:val="28"/>
          <w:szCs w:val="28"/>
        </w:rPr>
        <w:lastRenderedPageBreak/>
        <w:t xml:space="preserve">поселения </w:t>
      </w:r>
      <w:r>
        <w:rPr>
          <w:sz w:val="28"/>
          <w:szCs w:val="28"/>
        </w:rPr>
        <w:t>Мещегаровский</w:t>
      </w:r>
      <w:r w:rsidRPr="00E012E5"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14:paraId="606E8E71" w14:textId="6B978C54" w:rsidR="00E012E5" w:rsidRPr="00E012E5" w:rsidRDefault="00E012E5" w:rsidP="00E012E5">
      <w:pPr>
        <w:pStyle w:val="11"/>
        <w:jc w:val="both"/>
        <w:rPr>
          <w:color w:val="auto"/>
        </w:rPr>
      </w:pPr>
      <w:r w:rsidRPr="00E012E5">
        <w:rPr>
          <w:color w:val="auto"/>
        </w:rPr>
        <w:t xml:space="preserve">     </w:t>
      </w:r>
      <w:r>
        <w:rPr>
          <w:color w:val="auto"/>
        </w:rPr>
        <w:t>Федоров Артём Александрович</w:t>
      </w:r>
      <w:r w:rsidRPr="00E012E5">
        <w:rPr>
          <w:color w:val="auto"/>
        </w:rPr>
        <w:t xml:space="preserve"> - депутат от избирательного округа №</w:t>
      </w:r>
      <w:r>
        <w:rPr>
          <w:color w:val="auto"/>
        </w:rPr>
        <w:t xml:space="preserve"> 9</w:t>
      </w:r>
      <w:r w:rsidRPr="00E012E5">
        <w:rPr>
          <w:color w:val="auto"/>
        </w:rPr>
        <w:t>;</w:t>
      </w:r>
    </w:p>
    <w:p w14:paraId="0C5B67F6" w14:textId="420C7F50" w:rsidR="00E012E5" w:rsidRPr="00E012E5" w:rsidRDefault="00E012E5" w:rsidP="00E012E5">
      <w:pPr>
        <w:pStyle w:val="11"/>
        <w:ind w:firstLine="0"/>
        <w:jc w:val="both"/>
        <w:rPr>
          <w:color w:val="auto"/>
        </w:rPr>
      </w:pPr>
      <w:r w:rsidRPr="00E012E5">
        <w:rPr>
          <w:color w:val="auto"/>
        </w:rPr>
        <w:t xml:space="preserve">          </w:t>
      </w:r>
      <w:proofErr w:type="spellStart"/>
      <w:r>
        <w:rPr>
          <w:color w:val="auto"/>
        </w:rPr>
        <w:t>Гимазиев</w:t>
      </w:r>
      <w:proofErr w:type="spellEnd"/>
      <w:r>
        <w:rPr>
          <w:color w:val="auto"/>
        </w:rPr>
        <w:t xml:space="preserve"> Вадим </w:t>
      </w:r>
      <w:proofErr w:type="spellStart"/>
      <w:r>
        <w:rPr>
          <w:color w:val="auto"/>
        </w:rPr>
        <w:t>Ильфирович</w:t>
      </w:r>
      <w:proofErr w:type="spellEnd"/>
      <w:r w:rsidRPr="00E012E5">
        <w:rPr>
          <w:color w:val="auto"/>
        </w:rPr>
        <w:t xml:space="preserve"> - депутат от избирательного </w:t>
      </w:r>
      <w:proofErr w:type="gramStart"/>
      <w:r w:rsidRPr="00E012E5">
        <w:rPr>
          <w:color w:val="auto"/>
        </w:rPr>
        <w:t>округа  №</w:t>
      </w:r>
      <w:proofErr w:type="gramEnd"/>
      <w:r>
        <w:rPr>
          <w:color w:val="auto"/>
        </w:rPr>
        <w:t xml:space="preserve"> 7</w:t>
      </w:r>
      <w:r w:rsidRPr="00E012E5">
        <w:rPr>
          <w:color w:val="auto"/>
        </w:rPr>
        <w:t>.</w:t>
      </w:r>
    </w:p>
    <w:p w14:paraId="29AFFE51" w14:textId="771F0085" w:rsidR="00E012E5" w:rsidRPr="00E012E5" w:rsidRDefault="00E012E5" w:rsidP="00E012E5">
      <w:pPr>
        <w:pStyle w:val="11"/>
        <w:tabs>
          <w:tab w:val="left" w:pos="851"/>
        </w:tabs>
        <w:ind w:firstLine="0"/>
        <w:jc w:val="both"/>
        <w:rPr>
          <w:color w:val="auto"/>
        </w:rPr>
      </w:pPr>
      <w:r w:rsidRPr="00E012E5">
        <w:rPr>
          <w:color w:val="auto"/>
        </w:rPr>
        <w:t xml:space="preserve">          4.</w:t>
      </w:r>
      <w:r>
        <w:rPr>
          <w:color w:val="auto"/>
        </w:rPr>
        <w:t xml:space="preserve"> </w:t>
      </w:r>
      <w:r w:rsidRPr="00E012E5">
        <w:rPr>
          <w:color w:val="auto"/>
        </w:rPr>
        <w:t xml:space="preserve">Организацию и проведение публичных слушаний по проекту Решения возложить на Комиссию по подготовке и проведению публичных слушаний по проекту Решения Совета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«Об утверждении отчета об исполнении бюджета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за 2024 год».</w:t>
      </w:r>
    </w:p>
    <w:p w14:paraId="5FBC3ADF" w14:textId="1EB8E163" w:rsidR="00E012E5" w:rsidRPr="00E012E5" w:rsidRDefault="00E012E5" w:rsidP="00E012E5">
      <w:pPr>
        <w:pStyle w:val="11"/>
        <w:tabs>
          <w:tab w:val="left" w:pos="0"/>
        </w:tabs>
        <w:ind w:firstLine="0"/>
        <w:jc w:val="both"/>
        <w:rPr>
          <w:color w:val="auto"/>
        </w:rPr>
      </w:pPr>
      <w:r w:rsidRPr="00E012E5">
        <w:rPr>
          <w:color w:val="auto"/>
        </w:rPr>
        <w:t xml:space="preserve">        5.</w:t>
      </w:r>
      <w:r>
        <w:rPr>
          <w:color w:val="auto"/>
        </w:rPr>
        <w:t xml:space="preserve"> </w:t>
      </w:r>
      <w:r w:rsidRPr="00E012E5">
        <w:rPr>
          <w:color w:val="auto"/>
        </w:rPr>
        <w:t xml:space="preserve">Установить, что письменные предложения жителей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района Салаватский район Республики Башкортостан по проекту Решения направляются в Совет сельского поселения </w:t>
      </w:r>
      <w:r>
        <w:rPr>
          <w:color w:val="auto"/>
        </w:rPr>
        <w:t>Мещегаровский</w:t>
      </w:r>
      <w:r w:rsidRPr="00E012E5">
        <w:rPr>
          <w:color w:val="auto"/>
        </w:rPr>
        <w:t xml:space="preserve"> сельсовет муниципального район Салаватский район Республики Башкортостан по адресу: Республика Башкортостан, с. </w:t>
      </w:r>
      <w:r>
        <w:rPr>
          <w:color w:val="auto"/>
        </w:rPr>
        <w:t>Мещегарово,</w:t>
      </w:r>
      <w:r w:rsidRPr="00E012E5">
        <w:rPr>
          <w:color w:val="auto"/>
        </w:rPr>
        <w:t xml:space="preserve"> ул. </w:t>
      </w:r>
      <w:r>
        <w:rPr>
          <w:color w:val="auto"/>
        </w:rPr>
        <w:t>Ленина</w:t>
      </w:r>
      <w:r w:rsidRPr="00E012E5">
        <w:rPr>
          <w:color w:val="auto"/>
        </w:rPr>
        <w:t xml:space="preserve">, </w:t>
      </w:r>
      <w:r>
        <w:rPr>
          <w:color w:val="auto"/>
        </w:rPr>
        <w:t>д.14</w:t>
      </w:r>
      <w:r w:rsidRPr="00E012E5">
        <w:rPr>
          <w:color w:val="auto"/>
        </w:rPr>
        <w:t xml:space="preserve">, период не более 5 календарных дней со дня обнародования настоящего Решения до 19  апреля 2025 года. </w:t>
      </w:r>
    </w:p>
    <w:p w14:paraId="18A2E6A4" w14:textId="77777777" w:rsidR="00E012E5" w:rsidRPr="00E012E5" w:rsidRDefault="00E012E5" w:rsidP="00E012E5">
      <w:pPr>
        <w:jc w:val="both"/>
        <w:rPr>
          <w:sz w:val="28"/>
          <w:szCs w:val="28"/>
        </w:rPr>
      </w:pPr>
      <w:r w:rsidRPr="00E012E5">
        <w:rPr>
          <w:sz w:val="28"/>
          <w:szCs w:val="28"/>
        </w:rPr>
        <w:t xml:space="preserve">    6. Обнародовать  Настоящее Решение обнародовать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</w:t>
      </w:r>
      <w:r w:rsidRPr="00E012E5">
        <w:rPr>
          <w:rStyle w:val="a8"/>
          <w:i w:val="0"/>
          <w:iCs w:val="0"/>
          <w:color w:val="000000"/>
          <w:szCs w:val="28"/>
          <w:lang w:val="ru-RU"/>
        </w:rPr>
        <w:t>Республика</w:t>
      </w:r>
      <w:r w:rsidRPr="00E012E5">
        <w:rPr>
          <w:rStyle w:val="a8"/>
          <w:color w:val="000000"/>
          <w:szCs w:val="28"/>
          <w:lang w:val="ru-RU"/>
        </w:rPr>
        <w:t xml:space="preserve"> </w:t>
      </w:r>
      <w:r w:rsidRPr="00E012E5">
        <w:rPr>
          <w:rStyle w:val="a8"/>
          <w:i w:val="0"/>
          <w:iCs w:val="0"/>
          <w:color w:val="000000"/>
          <w:szCs w:val="28"/>
          <w:lang w:val="ru-RU"/>
        </w:rPr>
        <w:t>Башкортостан</w:t>
      </w:r>
      <w:r w:rsidRPr="00E012E5">
        <w:rPr>
          <w:rStyle w:val="a8"/>
          <w:color w:val="000000"/>
          <w:szCs w:val="28"/>
          <w:lang w:val="ru-RU"/>
        </w:rPr>
        <w:t>,</w:t>
      </w:r>
      <w:r w:rsidRPr="00E012E5">
        <w:rPr>
          <w:i/>
          <w:sz w:val="28"/>
          <w:szCs w:val="28"/>
        </w:rPr>
        <w:t xml:space="preserve"> </w:t>
      </w:r>
      <w:r w:rsidRPr="00E012E5">
        <w:rPr>
          <w:sz w:val="28"/>
          <w:szCs w:val="28"/>
        </w:rPr>
        <w:t xml:space="preserve">Салаватский район, с. Мещегарово, ул. Ленина, 14 и разместить на сайте сельского поселения Мещегаровский сельсовет муниципального района Салаватский район Республики Башкортостан по адресу: </w:t>
      </w:r>
      <w:r w:rsidRPr="00E012E5">
        <w:rPr>
          <w:color w:val="000000"/>
          <w:sz w:val="28"/>
          <w:szCs w:val="28"/>
        </w:rPr>
        <w:t> </w:t>
      </w:r>
      <w:hyperlink r:id="rId9" w:history="1">
        <w:r w:rsidRPr="00E012E5">
          <w:rPr>
            <w:color w:val="0000FF"/>
            <w:sz w:val="28"/>
            <w:szCs w:val="28"/>
            <w:u w:val="single"/>
            <w:lang w:val="en-US"/>
          </w:rPr>
          <w:t>http</w:t>
        </w:r>
        <w:r w:rsidRPr="00E012E5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E012E5">
          <w:rPr>
            <w:color w:val="0000FF"/>
            <w:sz w:val="28"/>
            <w:szCs w:val="28"/>
            <w:u w:val="single"/>
            <w:lang w:val="en-US"/>
          </w:rPr>
          <w:t>spmeshegar</w:t>
        </w:r>
        <w:proofErr w:type="spellEnd"/>
        <w:r w:rsidRPr="00E012E5">
          <w:rPr>
            <w:color w:val="0000FF"/>
            <w:sz w:val="28"/>
            <w:szCs w:val="28"/>
            <w:u w:val="single"/>
          </w:rPr>
          <w:t>.</w:t>
        </w:r>
        <w:r w:rsidRPr="00E012E5">
          <w:rPr>
            <w:color w:val="0000FF"/>
            <w:sz w:val="28"/>
            <w:szCs w:val="28"/>
            <w:u w:val="single"/>
            <w:lang w:val="en-US"/>
          </w:rPr>
          <w:t>ru</w:t>
        </w:r>
        <w:r w:rsidRPr="00E012E5">
          <w:rPr>
            <w:color w:val="0000FF"/>
            <w:sz w:val="28"/>
            <w:szCs w:val="28"/>
            <w:u w:val="single"/>
          </w:rPr>
          <w:t>/</w:t>
        </w:r>
      </w:hyperlink>
      <w:r w:rsidRPr="00E012E5">
        <w:rPr>
          <w:sz w:val="28"/>
          <w:szCs w:val="28"/>
        </w:rPr>
        <w:t>.</w:t>
      </w:r>
    </w:p>
    <w:p w14:paraId="433C3D83" w14:textId="7B63F602" w:rsidR="00E012E5" w:rsidRPr="00E012E5" w:rsidRDefault="00E012E5" w:rsidP="00E012E5">
      <w:pPr>
        <w:jc w:val="both"/>
        <w:rPr>
          <w:sz w:val="28"/>
          <w:szCs w:val="28"/>
          <w:lang w:val="x-none"/>
        </w:rPr>
      </w:pPr>
      <w:r w:rsidRPr="00E012E5">
        <w:rPr>
          <w:sz w:val="28"/>
          <w:szCs w:val="28"/>
        </w:rPr>
        <w:t xml:space="preserve">   7.</w:t>
      </w:r>
      <w:r>
        <w:rPr>
          <w:sz w:val="28"/>
          <w:szCs w:val="28"/>
        </w:rPr>
        <w:t xml:space="preserve"> </w:t>
      </w:r>
      <w:r w:rsidRPr="00E012E5">
        <w:rPr>
          <w:sz w:val="28"/>
          <w:szCs w:val="28"/>
        </w:rPr>
        <w:t xml:space="preserve">Контроль за исполнением настоящего Решения возложить на постоянную Комиссию   по бюджету, налогам, вопросам муниципальной собственности Совета сельского поселения </w:t>
      </w:r>
      <w:r>
        <w:rPr>
          <w:sz w:val="28"/>
          <w:szCs w:val="28"/>
        </w:rPr>
        <w:t>Мещегаровский</w:t>
      </w:r>
      <w:r w:rsidRPr="00E012E5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6A538569" w14:textId="77777777" w:rsidR="007927C4" w:rsidRDefault="007927C4" w:rsidP="007927C4">
      <w:pPr>
        <w:jc w:val="center"/>
        <w:rPr>
          <w:sz w:val="28"/>
          <w:szCs w:val="28"/>
        </w:rPr>
      </w:pPr>
    </w:p>
    <w:p w14:paraId="0AA56197" w14:textId="77777777" w:rsidR="00E012E5" w:rsidRPr="00675379" w:rsidRDefault="00E012E5" w:rsidP="007927C4">
      <w:pPr>
        <w:jc w:val="center"/>
        <w:rPr>
          <w:sz w:val="28"/>
          <w:szCs w:val="28"/>
        </w:rPr>
      </w:pPr>
    </w:p>
    <w:p w14:paraId="2131F659" w14:textId="77777777" w:rsidR="007927C4" w:rsidRPr="00675379" w:rsidRDefault="007927C4" w:rsidP="007927C4">
      <w:pPr>
        <w:jc w:val="center"/>
        <w:rPr>
          <w:sz w:val="28"/>
          <w:szCs w:val="28"/>
        </w:rPr>
      </w:pPr>
      <w:r w:rsidRPr="00675379">
        <w:rPr>
          <w:sz w:val="28"/>
          <w:szCs w:val="28"/>
        </w:rPr>
        <w:t xml:space="preserve">     </w:t>
      </w:r>
    </w:p>
    <w:p w14:paraId="14C468B6" w14:textId="77777777" w:rsidR="007927C4" w:rsidRPr="00675379" w:rsidRDefault="007927C4" w:rsidP="007927C4">
      <w:pPr>
        <w:jc w:val="both"/>
        <w:rPr>
          <w:sz w:val="28"/>
          <w:szCs w:val="28"/>
        </w:rPr>
      </w:pPr>
      <w:r w:rsidRPr="00675379">
        <w:rPr>
          <w:sz w:val="28"/>
          <w:szCs w:val="28"/>
        </w:rPr>
        <w:t>Глава сельского поселения                                                            И.У. Сафина</w:t>
      </w:r>
    </w:p>
    <w:p w14:paraId="4DF1C052" w14:textId="77777777" w:rsidR="007927C4" w:rsidRPr="00675379" w:rsidRDefault="007927C4" w:rsidP="007927C4">
      <w:pPr>
        <w:jc w:val="both"/>
        <w:rPr>
          <w:sz w:val="28"/>
          <w:szCs w:val="28"/>
        </w:rPr>
      </w:pPr>
    </w:p>
    <w:p w14:paraId="4E6BD817" w14:textId="77777777" w:rsidR="007927C4" w:rsidRPr="00675379" w:rsidRDefault="007927C4" w:rsidP="007927C4">
      <w:pPr>
        <w:jc w:val="both"/>
        <w:rPr>
          <w:sz w:val="28"/>
          <w:szCs w:val="28"/>
        </w:rPr>
      </w:pPr>
    </w:p>
    <w:p w14:paraId="1A4DBD14" w14:textId="77777777" w:rsidR="007927C4" w:rsidRDefault="007927C4" w:rsidP="007927C4">
      <w:pPr>
        <w:jc w:val="both"/>
      </w:pPr>
    </w:p>
    <w:p w14:paraId="335B701F" w14:textId="77777777" w:rsidR="007927C4" w:rsidRDefault="007927C4" w:rsidP="007927C4">
      <w:pPr>
        <w:jc w:val="both"/>
      </w:pPr>
    </w:p>
    <w:sectPr w:rsidR="007927C4" w:rsidSect="007050F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E49F" w14:textId="77777777" w:rsidR="00981739" w:rsidRDefault="00981739" w:rsidP="00250FEA">
      <w:r>
        <w:separator/>
      </w:r>
    </w:p>
  </w:endnote>
  <w:endnote w:type="continuationSeparator" w:id="0">
    <w:p w14:paraId="7FE956D8" w14:textId="77777777" w:rsidR="00981739" w:rsidRDefault="00981739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27F1" w14:textId="77777777" w:rsidR="00981739" w:rsidRDefault="00981739" w:rsidP="00250FEA">
      <w:r>
        <w:separator/>
      </w:r>
    </w:p>
  </w:footnote>
  <w:footnote w:type="continuationSeparator" w:id="0">
    <w:p w14:paraId="4D217CE5" w14:textId="77777777" w:rsidR="00981739" w:rsidRDefault="00981739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5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27EE2"/>
    <w:rsid w:val="00100EBC"/>
    <w:rsid w:val="001067F3"/>
    <w:rsid w:val="00141872"/>
    <w:rsid w:val="00156494"/>
    <w:rsid w:val="001946B1"/>
    <w:rsid w:val="001E1401"/>
    <w:rsid w:val="00206B6D"/>
    <w:rsid w:val="00250FEA"/>
    <w:rsid w:val="002844C0"/>
    <w:rsid w:val="00290503"/>
    <w:rsid w:val="003376EB"/>
    <w:rsid w:val="003424B3"/>
    <w:rsid w:val="00345802"/>
    <w:rsid w:val="00352AC5"/>
    <w:rsid w:val="0037355A"/>
    <w:rsid w:val="003C4CBC"/>
    <w:rsid w:val="004C18F2"/>
    <w:rsid w:val="004D01F9"/>
    <w:rsid w:val="004F080A"/>
    <w:rsid w:val="00514013"/>
    <w:rsid w:val="00532E12"/>
    <w:rsid w:val="00541A41"/>
    <w:rsid w:val="00560427"/>
    <w:rsid w:val="005817A1"/>
    <w:rsid w:val="00595EA9"/>
    <w:rsid w:val="005E53F1"/>
    <w:rsid w:val="006356B0"/>
    <w:rsid w:val="006F2999"/>
    <w:rsid w:val="007050F1"/>
    <w:rsid w:val="007927C4"/>
    <w:rsid w:val="007934C5"/>
    <w:rsid w:val="007959BF"/>
    <w:rsid w:val="00802F1D"/>
    <w:rsid w:val="00822A2E"/>
    <w:rsid w:val="00854A25"/>
    <w:rsid w:val="008625E4"/>
    <w:rsid w:val="008E3200"/>
    <w:rsid w:val="00905414"/>
    <w:rsid w:val="00920F5B"/>
    <w:rsid w:val="00981739"/>
    <w:rsid w:val="0099184F"/>
    <w:rsid w:val="00A04C81"/>
    <w:rsid w:val="00A745DF"/>
    <w:rsid w:val="00B042AF"/>
    <w:rsid w:val="00B24195"/>
    <w:rsid w:val="00B478F5"/>
    <w:rsid w:val="00B930AF"/>
    <w:rsid w:val="00BB7F17"/>
    <w:rsid w:val="00BF0860"/>
    <w:rsid w:val="00C0098E"/>
    <w:rsid w:val="00C023D8"/>
    <w:rsid w:val="00CA05E4"/>
    <w:rsid w:val="00CD7FA9"/>
    <w:rsid w:val="00CF656D"/>
    <w:rsid w:val="00D0277B"/>
    <w:rsid w:val="00D3022E"/>
    <w:rsid w:val="00D76475"/>
    <w:rsid w:val="00D8259E"/>
    <w:rsid w:val="00DE03C8"/>
    <w:rsid w:val="00E012E5"/>
    <w:rsid w:val="00E72ECE"/>
    <w:rsid w:val="00ED4989"/>
    <w:rsid w:val="00F04398"/>
    <w:rsid w:val="00F83691"/>
    <w:rsid w:val="00FB4516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0BE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character" w:styleId="a8">
    <w:name w:val="Emphasis"/>
    <w:uiPriority w:val="99"/>
    <w:qFormat/>
    <w:rsid w:val="007927C4"/>
    <w:rPr>
      <w:i/>
      <w:iCs/>
      <w:sz w:val="28"/>
      <w:lang w:val="en-US" w:eastAsia="en-US" w:bidi="ar-SA"/>
    </w:rPr>
  </w:style>
  <w:style w:type="paragraph" w:styleId="a9">
    <w:name w:val="Body Text"/>
    <w:basedOn w:val="a"/>
    <w:link w:val="aa"/>
    <w:uiPriority w:val="99"/>
    <w:semiHidden/>
    <w:unhideWhenUsed/>
    <w:rsid w:val="007927C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2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11"/>
    <w:rsid w:val="00E012E5"/>
    <w:rPr>
      <w:rFonts w:ascii="Times New Roman" w:eastAsia="Times New Roman" w:hAnsi="Times New Roman" w:cs="Times New Roman"/>
      <w:color w:val="37343C"/>
      <w:sz w:val="28"/>
      <w:szCs w:val="28"/>
    </w:rPr>
  </w:style>
  <w:style w:type="paragraph" w:customStyle="1" w:styleId="11">
    <w:name w:val="Основной текст1"/>
    <w:basedOn w:val="a"/>
    <w:link w:val="ab"/>
    <w:rsid w:val="00E012E5"/>
    <w:pPr>
      <w:widowControl w:val="0"/>
      <w:ind w:firstLine="400"/>
    </w:pPr>
    <w:rPr>
      <w:color w:val="37343C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mesheg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B67D-D914-4601-9EE0-13021631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2023-04-27T09:24:00Z</dcterms:created>
  <dcterms:modified xsi:type="dcterms:W3CDTF">2025-06-03T04:16:00Z</dcterms:modified>
</cp:coreProperties>
</file>